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761C" w14:textId="20037503"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14:paraId="2528BE75" w14:textId="77777777"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14:paraId="2528BE75" w14:textId="77777777"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 xml:space="preserve">atenschutzhinweise </w:t>
      </w:r>
      <w:r w:rsidR="00C5658A">
        <w:rPr>
          <w:rFonts w:eastAsia="Arial Unicode MS" w:cs="Arial Unicode MS"/>
        </w:rPr>
        <w:t xml:space="preserve">im Zusammenhang mit der Vergabe von öffentlichen Aufträgen </w:t>
      </w:r>
      <w:r>
        <w:rPr>
          <w:rFonts w:eastAsia="Arial Unicode MS" w:cs="Arial Unicode MS"/>
        </w:rPr>
        <w:t>gemäß Art. 13 DSGVO</w:t>
      </w:r>
    </w:p>
    <w:p w14:paraId="3E8BC5E5" w14:textId="77777777" w:rsidR="000F3185" w:rsidRDefault="000F3185" w:rsidP="000F3185"/>
    <w:p w14:paraId="2C8523ED" w14:textId="50729670" w:rsidR="000F3185" w:rsidRPr="000F3185" w:rsidRDefault="000F3185" w:rsidP="000F3185">
      <w:r w:rsidRPr="000F3185">
        <w:t xml:space="preserve">Die nachfolgenden Informationen geben Ihnen einen </w:t>
      </w:r>
      <w:proofErr w:type="spellStart"/>
      <w:r w:rsidRPr="000F3185">
        <w:t>Überblick</w:t>
      </w:r>
      <w:proofErr w:type="spellEnd"/>
      <w:r w:rsidRPr="000F3185">
        <w:t xml:space="preserve"> </w:t>
      </w:r>
      <w:proofErr w:type="spellStart"/>
      <w:r w:rsidRPr="000F3185">
        <w:t>über</w:t>
      </w:r>
      <w:proofErr w:type="spellEnd"/>
      <w:r w:rsidRPr="000F3185">
        <w:t xml:space="preserve"> unseren Umgang mit Ihren personenbezogenen Daten und Ihre Datenschutzrechte. Welche Daten wir von Ihnen konkret verarbeiten, ergibt sich aus </w:t>
      </w:r>
      <w:r w:rsidR="00C5658A">
        <w:t>dem jeweiligen Vergabeverfahren</w:t>
      </w:r>
      <w:r w:rsidRPr="000F3185">
        <w:t xml:space="preserve">. </w:t>
      </w:r>
    </w:p>
    <w:p w14:paraId="0AC0104B" w14:textId="362E0E44"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14:paraId="053DD4E2" w14:textId="77777777" w:rsidR="000F3185" w:rsidRPr="000F3185" w:rsidRDefault="000F3185" w:rsidP="004D6604"/>
    <w:p w14:paraId="519DB7B7" w14:textId="77777777" w:rsidR="00A72A19" w:rsidRDefault="00A72A19">
      <w:pPr>
        <w:spacing w:line="240" w:lineRule="exact"/>
        <w:jc w:val="both"/>
      </w:pPr>
    </w:p>
    <w:p w14:paraId="2A9DCDC2" w14:textId="77777777" w:rsidR="00A72A19" w:rsidRDefault="00AB2D93">
      <w:pPr>
        <w:pStyle w:val="Listenabsatz"/>
        <w:numPr>
          <w:ilvl w:val="0"/>
          <w:numId w:val="2"/>
        </w:numPr>
        <w:spacing w:after="0" w:line="240" w:lineRule="exact"/>
        <w:jc w:val="both"/>
        <w:rPr>
          <w:b/>
          <w:bCs/>
        </w:rPr>
      </w:pPr>
      <w:r>
        <w:rPr>
          <w:b/>
          <w:bCs/>
        </w:rPr>
        <w:t>Name und Kontaktdaten des Verantwortlichen</w:t>
      </w:r>
    </w:p>
    <w:p w14:paraId="02EB62FF" w14:textId="185147C5"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14:paraId="1B418A1C" w14:textId="77777777" w:rsidR="000F3185" w:rsidRDefault="000F3185" w:rsidP="001F650C">
      <w:pPr>
        <w:spacing w:line="240" w:lineRule="exact"/>
        <w:ind w:left="426"/>
        <w:jc w:val="both"/>
        <w:rPr>
          <w:shd w:val="clear" w:color="auto" w:fill="FFFFFF"/>
        </w:rPr>
      </w:pPr>
    </w:p>
    <w:p w14:paraId="3C5C13DD" w14:textId="77777777" w:rsidR="000F3185" w:rsidRDefault="000F3185" w:rsidP="001F650C">
      <w:pPr>
        <w:spacing w:line="240" w:lineRule="exact"/>
        <w:ind w:left="426"/>
        <w:jc w:val="both"/>
        <w:rPr>
          <w:shd w:val="clear" w:color="auto" w:fill="FFFFFF"/>
        </w:rPr>
      </w:pPr>
      <w:r>
        <w:rPr>
          <w:shd w:val="clear" w:color="auto" w:fill="FFFFFF"/>
        </w:rPr>
        <w:tab/>
        <w:t>Bayerische Jugendring (BJR)</w:t>
      </w:r>
    </w:p>
    <w:p w14:paraId="3372DEE7" w14:textId="77777777"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14:paraId="58DE00AF" w14:textId="2235A2FC"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14:paraId="57CD1F53" w14:textId="7EBA561D" w:rsidR="000F3185" w:rsidRDefault="00AB2D93" w:rsidP="000F3185">
      <w:pPr>
        <w:spacing w:line="240" w:lineRule="exact"/>
        <w:ind w:left="426" w:firstLine="283"/>
        <w:jc w:val="both"/>
        <w:rPr>
          <w:shd w:val="clear" w:color="auto" w:fill="FFFFFF"/>
        </w:rPr>
      </w:pPr>
      <w:r>
        <w:rPr>
          <w:shd w:val="clear" w:color="auto" w:fill="FFFFFF"/>
        </w:rPr>
        <w:t>80336 München</w:t>
      </w:r>
    </w:p>
    <w:p w14:paraId="7337A69D" w14:textId="77777777" w:rsidR="000F3185" w:rsidRDefault="000F3185" w:rsidP="000F3185">
      <w:pPr>
        <w:spacing w:line="240" w:lineRule="exact"/>
        <w:ind w:left="426" w:firstLine="283"/>
        <w:jc w:val="both"/>
        <w:rPr>
          <w:shd w:val="clear" w:color="auto" w:fill="FFFFFF"/>
        </w:rPr>
      </w:pPr>
    </w:p>
    <w:p w14:paraId="38FFD1B7" w14:textId="09171153" w:rsidR="000F3185" w:rsidRDefault="000F3185">
      <w:pPr>
        <w:spacing w:line="240" w:lineRule="exact"/>
        <w:ind w:left="426"/>
        <w:jc w:val="both"/>
        <w:rPr>
          <w:shd w:val="clear" w:color="auto" w:fill="FFFFFF"/>
        </w:rPr>
      </w:pPr>
      <w:r>
        <w:rPr>
          <w:shd w:val="clear" w:color="auto" w:fill="FFFFFF"/>
        </w:rPr>
        <w:t xml:space="preserve">Der Bayerischer Jugendring wird gesetzlich vertreten durch den Präsidenten, </w:t>
      </w:r>
      <w:r w:rsidR="00D067C6">
        <w:rPr>
          <w:shd w:val="clear" w:color="auto" w:fill="FFFFFF"/>
        </w:rPr>
        <w:t>Philipp Seitz</w:t>
      </w:r>
      <w:bookmarkStart w:id="0" w:name="_GoBack"/>
      <w:bookmarkEnd w:id="0"/>
      <w:r w:rsidR="00704DD2">
        <w:rPr>
          <w:shd w:val="clear" w:color="auto" w:fill="FFFFFF"/>
        </w:rPr>
        <w:t>.</w:t>
      </w:r>
    </w:p>
    <w:p w14:paraId="491D3CE9" w14:textId="77777777" w:rsidR="00A72A19" w:rsidRDefault="00A72A19">
      <w:pPr>
        <w:spacing w:line="240" w:lineRule="exact"/>
        <w:jc w:val="both"/>
      </w:pPr>
    </w:p>
    <w:p w14:paraId="01B691E9" w14:textId="77777777" w:rsidR="00A72A19" w:rsidRDefault="00A72A19">
      <w:pPr>
        <w:spacing w:line="240" w:lineRule="exact"/>
        <w:jc w:val="both"/>
      </w:pPr>
    </w:p>
    <w:p w14:paraId="54085443" w14:textId="77777777"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14:paraId="5E956628" w14:textId="4D869C0F"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14:paraId="247CF8E1" w14:textId="77777777" w:rsidR="00704DD2" w:rsidRDefault="00704DD2" w:rsidP="00704DD2">
      <w:pPr>
        <w:pStyle w:val="Listenabsatz"/>
        <w:spacing w:after="0" w:line="240" w:lineRule="exact"/>
        <w:ind w:left="357"/>
        <w:jc w:val="both"/>
      </w:pPr>
    </w:p>
    <w:p w14:paraId="69649C3D" w14:textId="77777777" w:rsidR="00704DD2" w:rsidRDefault="00704DD2" w:rsidP="00704DD2">
      <w:pPr>
        <w:pStyle w:val="Listenabsatz"/>
        <w:spacing w:after="0" w:line="240" w:lineRule="exact"/>
        <w:ind w:left="357" w:firstLine="352"/>
        <w:jc w:val="both"/>
      </w:pPr>
      <w:r>
        <w:t>Datenschutzbeauftragte beim BJR</w:t>
      </w:r>
    </w:p>
    <w:p w14:paraId="53CABB75" w14:textId="77777777" w:rsidR="00704DD2" w:rsidRDefault="00704DD2" w:rsidP="00704DD2">
      <w:pPr>
        <w:pStyle w:val="Listenabsatz"/>
        <w:spacing w:after="0" w:line="240" w:lineRule="exact"/>
        <w:ind w:left="357" w:firstLine="352"/>
        <w:jc w:val="both"/>
      </w:pPr>
      <w:r>
        <w:t xml:space="preserve">Frau </w:t>
      </w:r>
      <w:r w:rsidR="00AB2D93">
        <w:t>Barbara Rieser</w:t>
      </w:r>
    </w:p>
    <w:p w14:paraId="2386558A" w14:textId="77777777" w:rsidR="00704DD2" w:rsidRDefault="00704DD2" w:rsidP="00704DD2">
      <w:pPr>
        <w:spacing w:line="240" w:lineRule="exact"/>
        <w:ind w:left="426" w:firstLine="283"/>
        <w:jc w:val="both"/>
        <w:rPr>
          <w:shd w:val="clear" w:color="auto" w:fill="FFFFFF"/>
        </w:rPr>
      </w:pPr>
      <w:r>
        <w:rPr>
          <w:shd w:val="clear" w:color="auto" w:fill="FFFFFF"/>
        </w:rPr>
        <w:t>Herzog-Heinrich-Straße 7</w:t>
      </w:r>
    </w:p>
    <w:p w14:paraId="738C6765" w14:textId="77777777" w:rsidR="00704DD2" w:rsidRDefault="00704DD2" w:rsidP="00704DD2">
      <w:pPr>
        <w:spacing w:line="240" w:lineRule="exact"/>
        <w:ind w:left="426" w:firstLine="283"/>
        <w:jc w:val="both"/>
        <w:rPr>
          <w:shd w:val="clear" w:color="auto" w:fill="FFFFFF"/>
        </w:rPr>
      </w:pPr>
      <w:r>
        <w:rPr>
          <w:shd w:val="clear" w:color="auto" w:fill="FFFFFF"/>
        </w:rPr>
        <w:t>80336 München</w:t>
      </w:r>
    </w:p>
    <w:p w14:paraId="6C678CD8" w14:textId="77777777" w:rsidR="00704DD2" w:rsidRPr="00C5658A" w:rsidRDefault="00704DD2" w:rsidP="004D6604">
      <w:pPr>
        <w:pStyle w:val="Listenabsatz"/>
        <w:spacing w:after="0" w:line="240" w:lineRule="exact"/>
        <w:ind w:left="357" w:firstLine="352"/>
        <w:jc w:val="both"/>
      </w:pPr>
      <w:r w:rsidRPr="00C5658A">
        <w:t>Email: rieser.barbara@bjr.de</w:t>
      </w:r>
    </w:p>
    <w:p w14:paraId="5B931DBF" w14:textId="3C874236"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14:paraId="06DD3C96" w14:textId="77777777" w:rsidR="00704DD2" w:rsidRPr="002E08A6" w:rsidRDefault="00704DD2" w:rsidP="00C5658A">
      <w:pPr>
        <w:spacing w:line="240" w:lineRule="exact"/>
        <w:jc w:val="both"/>
        <w:rPr>
          <w:lang w:val="en-US"/>
        </w:rPr>
      </w:pPr>
    </w:p>
    <w:p w14:paraId="7069FCE3" w14:textId="77777777" w:rsidR="00704DD2" w:rsidRPr="002E08A6" w:rsidRDefault="00704DD2" w:rsidP="00C5658A">
      <w:pPr>
        <w:spacing w:line="240" w:lineRule="exact"/>
        <w:jc w:val="both"/>
        <w:rPr>
          <w:lang w:val="en-US"/>
        </w:rPr>
      </w:pPr>
    </w:p>
    <w:p w14:paraId="2D178BB9" w14:textId="77777777" w:rsidR="00A72A19" w:rsidRDefault="00AB2D93" w:rsidP="00C5658A">
      <w:pPr>
        <w:pStyle w:val="Listenabsatz"/>
        <w:numPr>
          <w:ilvl w:val="0"/>
          <w:numId w:val="2"/>
        </w:numPr>
        <w:spacing w:after="0" w:line="240" w:lineRule="exact"/>
        <w:jc w:val="both"/>
        <w:rPr>
          <w:b/>
          <w:bCs/>
        </w:rPr>
      </w:pPr>
      <w:r>
        <w:rPr>
          <w:b/>
          <w:bCs/>
        </w:rPr>
        <w:t>Zweck der Verarbeitung</w:t>
      </w:r>
    </w:p>
    <w:p w14:paraId="7B580A66" w14:textId="77777777" w:rsidR="00A72A19" w:rsidRDefault="00A72A19" w:rsidP="00C5658A">
      <w:pPr>
        <w:spacing w:line="240" w:lineRule="exact"/>
        <w:ind w:left="340" w:hanging="340"/>
        <w:jc w:val="both"/>
      </w:pPr>
    </w:p>
    <w:p w14:paraId="610C5BB5" w14:textId="4324ADF5" w:rsidR="00C5658A" w:rsidRDefault="00C5658A">
      <w:pPr>
        <w:spacing w:line="240" w:lineRule="exact"/>
        <w:jc w:val="both"/>
      </w:pPr>
      <w:r>
        <w:t>Die Datenverarbeitung erfolgt zu folgenden Zwecken:</w:t>
      </w:r>
    </w:p>
    <w:p w14:paraId="713270F5" w14:textId="1B7745A4" w:rsidR="00C5658A" w:rsidRDefault="00C5658A">
      <w:pPr>
        <w:spacing w:line="240" w:lineRule="exact"/>
        <w:jc w:val="both"/>
      </w:pPr>
    </w:p>
    <w:p w14:paraId="49B774E7" w14:textId="55CB930A" w:rsidR="00C5658A" w:rsidRDefault="00C5658A" w:rsidP="00C5658A">
      <w:pPr>
        <w:pStyle w:val="Listenabsatz"/>
        <w:numPr>
          <w:ilvl w:val="0"/>
          <w:numId w:val="17"/>
        </w:numPr>
        <w:spacing w:line="240" w:lineRule="exact"/>
        <w:jc w:val="both"/>
      </w:pPr>
      <w:r>
        <w:t>Durchführung von Vergabeverfahren</w:t>
      </w:r>
    </w:p>
    <w:p w14:paraId="7DD4DB4B" w14:textId="11D11623" w:rsidR="00C5658A" w:rsidRDefault="00C5658A" w:rsidP="00C5658A">
      <w:pPr>
        <w:pStyle w:val="Listenabsatz"/>
        <w:numPr>
          <w:ilvl w:val="0"/>
          <w:numId w:val="18"/>
        </w:numPr>
        <w:spacing w:line="240" w:lineRule="exact"/>
        <w:jc w:val="both"/>
      </w:pPr>
      <w:r>
        <w:t>Bereitstellen von Vergabeunterlagen</w:t>
      </w:r>
    </w:p>
    <w:p w14:paraId="1D4AE5DA" w14:textId="183DC6DA" w:rsidR="00C5658A" w:rsidRDefault="00C5658A" w:rsidP="00C5658A">
      <w:pPr>
        <w:pStyle w:val="Listenabsatz"/>
        <w:numPr>
          <w:ilvl w:val="0"/>
          <w:numId w:val="18"/>
        </w:numPr>
        <w:spacing w:line="240" w:lineRule="exact"/>
        <w:jc w:val="both"/>
      </w:pPr>
      <w:r>
        <w:t>Beantwortung von Bewerberfragen</w:t>
      </w:r>
    </w:p>
    <w:p w14:paraId="150247BB" w14:textId="081AB530" w:rsidR="00C5658A" w:rsidRDefault="00C5658A" w:rsidP="00C5658A">
      <w:pPr>
        <w:pStyle w:val="Listenabsatz"/>
        <w:numPr>
          <w:ilvl w:val="0"/>
          <w:numId w:val="18"/>
        </w:numPr>
        <w:spacing w:line="240" w:lineRule="exact"/>
        <w:jc w:val="both"/>
      </w:pPr>
      <w:r>
        <w:lastRenderedPageBreak/>
        <w:t>Abfrage und Überprüfung des Vorliegens von Ausschlussgründen</w:t>
      </w:r>
    </w:p>
    <w:p w14:paraId="711D95C8" w14:textId="498CE275" w:rsidR="00C5658A" w:rsidRDefault="00C5658A" w:rsidP="00C5658A">
      <w:pPr>
        <w:pStyle w:val="Listenabsatz"/>
        <w:numPr>
          <w:ilvl w:val="0"/>
          <w:numId w:val="18"/>
        </w:numPr>
        <w:spacing w:line="240" w:lineRule="exact"/>
        <w:jc w:val="both"/>
      </w:pPr>
      <w:r>
        <w:t>Abfrage und Überprüfung der Eignung</w:t>
      </w:r>
    </w:p>
    <w:p w14:paraId="3CD872C1" w14:textId="71AEDF8F" w:rsidR="00C5658A" w:rsidRDefault="00C5658A" w:rsidP="00C5658A">
      <w:pPr>
        <w:pStyle w:val="Listenabsatz"/>
        <w:numPr>
          <w:ilvl w:val="0"/>
          <w:numId w:val="18"/>
        </w:numPr>
        <w:spacing w:line="240" w:lineRule="exact"/>
        <w:jc w:val="both"/>
      </w:pPr>
      <w:r>
        <w:t>Erfüllen vergaberechtlicher Transparenzverpflichtung</w:t>
      </w:r>
    </w:p>
    <w:p w14:paraId="5CC3786B" w14:textId="3F445FFE" w:rsidR="00C5658A" w:rsidRDefault="00C5658A" w:rsidP="00C5658A">
      <w:pPr>
        <w:spacing w:line="240" w:lineRule="exact"/>
        <w:ind w:left="720"/>
        <w:jc w:val="both"/>
      </w:pPr>
    </w:p>
    <w:p w14:paraId="3D235C7B" w14:textId="07362EB4" w:rsidR="00C5658A" w:rsidRDefault="00C5658A" w:rsidP="00C5658A">
      <w:pPr>
        <w:pStyle w:val="Listenabsatz"/>
        <w:numPr>
          <w:ilvl w:val="0"/>
          <w:numId w:val="17"/>
        </w:numPr>
        <w:spacing w:line="240" w:lineRule="exact"/>
        <w:jc w:val="both"/>
      </w:pPr>
      <w:r>
        <w:t>Pflege der Bewerberkartei</w:t>
      </w:r>
    </w:p>
    <w:p w14:paraId="44AA6D22" w14:textId="73508B5A" w:rsidR="00C5658A" w:rsidRDefault="00C5658A" w:rsidP="00C5658A">
      <w:pPr>
        <w:pStyle w:val="Listenabsatz"/>
        <w:numPr>
          <w:ilvl w:val="0"/>
          <w:numId w:val="17"/>
        </w:numPr>
        <w:spacing w:line="240" w:lineRule="exact"/>
        <w:jc w:val="both"/>
      </w:pPr>
      <w:r>
        <w:t>Dokumenten- und Vertragsmanagement</w:t>
      </w:r>
    </w:p>
    <w:p w14:paraId="73FEE5A4" w14:textId="428B45F2" w:rsidR="00C5658A" w:rsidRDefault="00C5658A" w:rsidP="00C5658A">
      <w:pPr>
        <w:pStyle w:val="Listenabsatz"/>
        <w:numPr>
          <w:ilvl w:val="0"/>
          <w:numId w:val="17"/>
        </w:numPr>
        <w:spacing w:line="240" w:lineRule="exact"/>
        <w:jc w:val="both"/>
      </w:pPr>
      <w:r>
        <w:t>Vertragsabwicklung</w:t>
      </w:r>
    </w:p>
    <w:p w14:paraId="74073306" w14:textId="443D3D2F" w:rsidR="00C5658A" w:rsidRDefault="00C5658A" w:rsidP="00C5658A">
      <w:pPr>
        <w:pStyle w:val="Listenabsatz"/>
        <w:numPr>
          <w:ilvl w:val="0"/>
          <w:numId w:val="17"/>
        </w:numPr>
        <w:spacing w:line="240" w:lineRule="exact"/>
        <w:jc w:val="both"/>
      </w:pPr>
      <w:r>
        <w:t>Erfüllen datenschutzrechtlicher Verpflichtungen</w:t>
      </w:r>
    </w:p>
    <w:p w14:paraId="7C611B9F" w14:textId="563229B9" w:rsidR="00C5658A" w:rsidRDefault="00C5658A" w:rsidP="00C5658A">
      <w:pPr>
        <w:pStyle w:val="Listenabsatz"/>
        <w:numPr>
          <w:ilvl w:val="0"/>
          <w:numId w:val="17"/>
        </w:numPr>
        <w:spacing w:line="240" w:lineRule="exact"/>
        <w:jc w:val="both"/>
      </w:pPr>
      <w:r>
        <w:t>Führen sachdienlicher Kommunikation</w:t>
      </w:r>
    </w:p>
    <w:p w14:paraId="39699DCE" w14:textId="77777777" w:rsidR="00A72A19" w:rsidRDefault="00A72A19">
      <w:pPr>
        <w:spacing w:line="240" w:lineRule="exact"/>
        <w:jc w:val="both"/>
      </w:pPr>
    </w:p>
    <w:p w14:paraId="23D7C8DF" w14:textId="77777777" w:rsidR="00A72A19" w:rsidRDefault="00AB2D93">
      <w:pPr>
        <w:pStyle w:val="Listenabsatz"/>
        <w:numPr>
          <w:ilvl w:val="0"/>
          <w:numId w:val="5"/>
        </w:numPr>
        <w:spacing w:after="0" w:line="240" w:lineRule="exact"/>
        <w:jc w:val="both"/>
        <w:rPr>
          <w:b/>
          <w:bCs/>
        </w:rPr>
      </w:pPr>
      <w:r>
        <w:rPr>
          <w:b/>
          <w:bCs/>
        </w:rPr>
        <w:t>Rechtsgrundlagen der Verarbeitung</w:t>
      </w:r>
    </w:p>
    <w:p w14:paraId="10CE0BF6" w14:textId="5325500B" w:rsidR="00A72A19" w:rsidRDefault="00A72A19">
      <w:pPr>
        <w:spacing w:line="240" w:lineRule="exact"/>
        <w:jc w:val="both"/>
        <w:rPr>
          <w:shd w:val="clear" w:color="auto" w:fill="FFFFFF"/>
        </w:rPr>
      </w:pPr>
    </w:p>
    <w:p w14:paraId="597C9E5F" w14:textId="02A27661" w:rsidR="00C5658A" w:rsidRDefault="00C5658A">
      <w:pPr>
        <w:spacing w:line="240" w:lineRule="exact"/>
        <w:jc w:val="both"/>
      </w:pPr>
      <w:r>
        <w:rPr>
          <w:shd w:val="clear" w:color="auto" w:fill="FFFFFF"/>
        </w:rPr>
        <w:t xml:space="preserve">Die Datenverarbeitung wird auf Basis Art. 6 Abs. 1 </w:t>
      </w:r>
      <w:proofErr w:type="spellStart"/>
      <w:r>
        <w:rPr>
          <w:shd w:val="clear" w:color="auto" w:fill="FFFFFF"/>
        </w:rPr>
        <w:t>lit</w:t>
      </w:r>
      <w:proofErr w:type="spellEnd"/>
      <w:r>
        <w:rPr>
          <w:shd w:val="clear" w:color="auto" w:fill="FFFFFF"/>
        </w:rPr>
        <w:t>. b DSGVO durchgeführt.</w:t>
      </w:r>
    </w:p>
    <w:p w14:paraId="4BAD8A99" w14:textId="77777777" w:rsidR="00A72A19" w:rsidRDefault="00A72A19">
      <w:pPr>
        <w:spacing w:line="240" w:lineRule="exact"/>
        <w:jc w:val="both"/>
      </w:pPr>
    </w:p>
    <w:p w14:paraId="5BAAEC31" w14:textId="77777777" w:rsidR="00A72A19" w:rsidRDefault="00AB2D93">
      <w:pPr>
        <w:numPr>
          <w:ilvl w:val="0"/>
          <w:numId w:val="8"/>
        </w:numPr>
        <w:spacing w:line="240" w:lineRule="exact"/>
        <w:jc w:val="both"/>
        <w:rPr>
          <w:b/>
          <w:bCs/>
        </w:rPr>
      </w:pPr>
      <w:r>
        <w:rPr>
          <w:b/>
          <w:bCs/>
        </w:rPr>
        <w:t>Kategorien von Empfänger der personenbezogenen Daten</w:t>
      </w:r>
    </w:p>
    <w:p w14:paraId="4734011F" w14:textId="77777777" w:rsidR="00A72A19" w:rsidRDefault="00A72A19">
      <w:pPr>
        <w:spacing w:line="240" w:lineRule="exact"/>
        <w:jc w:val="both"/>
      </w:pPr>
    </w:p>
    <w:p w14:paraId="311BDCA0" w14:textId="20DF4860" w:rsidR="00A72A19" w:rsidRDefault="00AB2D93">
      <w:pPr>
        <w:spacing w:line="240" w:lineRule="exact"/>
        <w:jc w:val="both"/>
      </w:pPr>
      <w:r>
        <w:t xml:space="preserve">Ihre personenbezogenen Daten werden </w:t>
      </w:r>
      <w:r w:rsidR="00C5658A">
        <w:t xml:space="preserve">– soweit erforderlich - </w:t>
      </w:r>
      <w:r>
        <w:t>weitergegeben an:</w:t>
      </w:r>
    </w:p>
    <w:p w14:paraId="14EBC237" w14:textId="1432D8A1" w:rsidR="00A72A19" w:rsidRDefault="00A72A19">
      <w:pPr>
        <w:spacing w:line="240" w:lineRule="exact"/>
        <w:jc w:val="both"/>
      </w:pPr>
    </w:p>
    <w:p w14:paraId="7DAD66EF" w14:textId="22FE6293" w:rsidR="00C5658A" w:rsidRDefault="00C5658A" w:rsidP="00C5658A">
      <w:pPr>
        <w:pStyle w:val="Listenabsatz"/>
        <w:numPr>
          <w:ilvl w:val="0"/>
          <w:numId w:val="18"/>
        </w:numPr>
        <w:spacing w:line="240" w:lineRule="exact"/>
        <w:jc w:val="both"/>
      </w:pPr>
      <w:r>
        <w:t xml:space="preserve">Bundesamt für Justiz zur Einholung von GRZ-Auskünften </w:t>
      </w:r>
      <w:proofErr w:type="spellStart"/>
      <w:r>
        <w:t>gem</w:t>
      </w:r>
      <w:proofErr w:type="spellEnd"/>
      <w:r>
        <w:t xml:space="preserve"> § 150a GewO</w:t>
      </w:r>
    </w:p>
    <w:p w14:paraId="14186750" w14:textId="41623E84" w:rsidR="00C5658A" w:rsidRDefault="00C5658A" w:rsidP="00C5658A">
      <w:pPr>
        <w:pStyle w:val="Listenabsatz"/>
        <w:numPr>
          <w:ilvl w:val="0"/>
          <w:numId w:val="18"/>
        </w:numPr>
        <w:spacing w:line="240" w:lineRule="exact"/>
        <w:jc w:val="both"/>
      </w:pPr>
      <w:r>
        <w:t>Bundeszollverwaltung zur Einholung von Auskünften betreffend Eignung oder dem Vorliegen von Ausschlussgründen</w:t>
      </w:r>
    </w:p>
    <w:p w14:paraId="7105313B" w14:textId="06090D8F" w:rsidR="00C5658A" w:rsidRDefault="00C5658A" w:rsidP="00C5658A">
      <w:pPr>
        <w:pStyle w:val="Listenabsatz"/>
        <w:numPr>
          <w:ilvl w:val="0"/>
          <w:numId w:val="18"/>
        </w:numPr>
        <w:spacing w:line="240" w:lineRule="exact"/>
        <w:jc w:val="both"/>
      </w:pPr>
      <w:r>
        <w:t>Referenzgeber zur Überprüfung von Referenzen</w:t>
      </w:r>
    </w:p>
    <w:p w14:paraId="3850A4AA" w14:textId="2E3F10E3" w:rsidR="00C5658A" w:rsidRDefault="00BB4159" w:rsidP="0003321A">
      <w:pPr>
        <w:pStyle w:val="Listenabsatz"/>
        <w:numPr>
          <w:ilvl w:val="0"/>
          <w:numId w:val="18"/>
        </w:numPr>
        <w:spacing w:line="240" w:lineRule="exact"/>
        <w:jc w:val="both"/>
      </w:pPr>
      <w:r>
        <w:t xml:space="preserve">den für die Bearbeitung des Verfahrens zuständigen Mitarbeiterkreis im Bayerischen Jugendring </w:t>
      </w:r>
    </w:p>
    <w:p w14:paraId="4477AD2E" w14:textId="39D939E0" w:rsidR="00BB4159" w:rsidRDefault="00BB4159" w:rsidP="0003321A">
      <w:pPr>
        <w:pStyle w:val="Listenabsatz"/>
        <w:numPr>
          <w:ilvl w:val="0"/>
          <w:numId w:val="18"/>
        </w:numPr>
        <w:spacing w:line="240" w:lineRule="exact"/>
        <w:jc w:val="both"/>
      </w:pPr>
      <w:r>
        <w:t>Teilnehmer an Vergabeverfahren zur Information über die Vergabeentscheidung</w:t>
      </w:r>
    </w:p>
    <w:p w14:paraId="497CFDCB" w14:textId="77777777" w:rsidR="00C5658A" w:rsidRDefault="00C5658A">
      <w:pPr>
        <w:spacing w:line="240" w:lineRule="exact"/>
        <w:jc w:val="both"/>
      </w:pPr>
    </w:p>
    <w:p w14:paraId="27DA695D" w14:textId="77777777" w:rsidR="00A72A19" w:rsidRDefault="00AB2D93">
      <w:pPr>
        <w:pStyle w:val="Listenabsatz"/>
        <w:numPr>
          <w:ilvl w:val="0"/>
          <w:numId w:val="11"/>
        </w:numPr>
        <w:spacing w:after="0" w:line="240" w:lineRule="exact"/>
        <w:jc w:val="both"/>
        <w:rPr>
          <w:b/>
          <w:bCs/>
        </w:rPr>
      </w:pPr>
      <w:r>
        <w:rPr>
          <w:b/>
          <w:bCs/>
        </w:rPr>
        <w:t>Dauer der Speicherung der personenbezogenen Daten</w:t>
      </w:r>
    </w:p>
    <w:p w14:paraId="0108D4B4" w14:textId="77777777" w:rsidR="00A72A19" w:rsidRDefault="00A72A19">
      <w:pPr>
        <w:spacing w:line="240" w:lineRule="exact"/>
        <w:jc w:val="both"/>
        <w:rPr>
          <w:b/>
          <w:bCs/>
        </w:rPr>
      </w:pPr>
    </w:p>
    <w:p w14:paraId="59FE1482" w14:textId="684E4B88" w:rsidR="00335F3E" w:rsidRDefault="00BB4159" w:rsidP="00BB4159">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r>
        <w:t xml:space="preserve">Ihre Daten werden nach der Erhebung beim Bayerischen Jugendring </w:t>
      </w:r>
      <w:proofErr w:type="spellStart"/>
      <w:r>
        <w:t>KdöR</w:t>
      </w:r>
      <w:proofErr w:type="spellEnd"/>
      <w:r>
        <w:t xml:space="preserve"> so lange gespeichert, wie dies unter Beachtung der gesetzlichen Aufbewahrungsfristen erforderlich ist.</w:t>
      </w:r>
      <w:r>
        <w:br/>
        <w:t xml:space="preserve">Gemäß § 8 Abs. 4 VgV sind Vergabeunterlagen bis zum Ende der Laufzeit des Vertrags/der Rahmenvereinbarung aufzubewahren, mindestens jedoch für drei Jahre ab dem Tag des Zuschlags. </w:t>
      </w:r>
      <w:r>
        <w:br/>
        <w:t xml:space="preserve">Vergabeunterlagen, deren Archivwürdigkeit vom </w:t>
      </w:r>
      <w:proofErr w:type="spellStart"/>
      <w:r>
        <w:t>Staatsarchiev</w:t>
      </w:r>
      <w:proofErr w:type="spellEnd"/>
      <w:r>
        <w:t xml:space="preserve"> verneint worden ist, werden gemäß Aktenplan in Verbindung mit dem Verzeichnis der Aufbewahrungsfristen in der Regel nach Abschluss des jeweiligen Vorgangs datenschutzgerecht vernichtet. </w:t>
      </w:r>
    </w:p>
    <w:p w14:paraId="407D3AC6" w14:textId="77777777" w:rsidR="00A72A19" w:rsidRDefault="00A72A19">
      <w:pPr>
        <w:spacing w:line="240" w:lineRule="exact"/>
        <w:jc w:val="both"/>
      </w:pPr>
    </w:p>
    <w:p w14:paraId="1F448F74" w14:textId="77777777" w:rsidR="00A72A19" w:rsidRDefault="00AB2D93">
      <w:pPr>
        <w:pStyle w:val="Listenabsatz"/>
        <w:numPr>
          <w:ilvl w:val="0"/>
          <w:numId w:val="14"/>
        </w:numPr>
        <w:spacing w:after="0" w:line="240" w:lineRule="exact"/>
        <w:jc w:val="both"/>
        <w:rPr>
          <w:b/>
          <w:bCs/>
        </w:rPr>
      </w:pPr>
      <w:r>
        <w:rPr>
          <w:b/>
          <w:bCs/>
          <w:shd w:val="clear" w:color="auto" w:fill="FFFFFF"/>
        </w:rPr>
        <w:t>Pflicht zur Bereitstellung von Daten</w:t>
      </w:r>
    </w:p>
    <w:p w14:paraId="24402098" w14:textId="77777777" w:rsidR="00A72A19" w:rsidRDefault="00A72A19">
      <w:pPr>
        <w:spacing w:line="240" w:lineRule="exact"/>
        <w:jc w:val="both"/>
      </w:pPr>
    </w:p>
    <w:p w14:paraId="4B2F3DB0" w14:textId="091F9B66" w:rsidR="00A72A19" w:rsidRDefault="00BB4159">
      <w:pPr>
        <w:spacing w:line="240" w:lineRule="exact"/>
        <w:jc w:val="both"/>
      </w:pPr>
      <w:r>
        <w:t>Die Bereitstellung der personenbezogenen Daten ist für den Vertragsschluss erforderlich. Bei Nichtbereitstellung dieser Daten kann möglicherweise das Vergabeverfahren nicht durchgeführt und/oder der Vertrag nicht abgewickelt werden.</w:t>
      </w:r>
    </w:p>
    <w:p w14:paraId="1C994B4F" w14:textId="47A26470" w:rsidR="00BB4159" w:rsidRDefault="00BB4159">
      <w:pPr>
        <w:spacing w:line="240" w:lineRule="exact"/>
        <w:jc w:val="both"/>
      </w:pPr>
    </w:p>
    <w:p w14:paraId="3BF3F301" w14:textId="133E0B63" w:rsidR="00BB4159" w:rsidRDefault="00BB4159">
      <w:pPr>
        <w:spacing w:line="240" w:lineRule="exact"/>
        <w:jc w:val="both"/>
      </w:pPr>
    </w:p>
    <w:p w14:paraId="4E47842B" w14:textId="07CEE4DD" w:rsidR="00BB4159" w:rsidRDefault="00BB4159">
      <w:pPr>
        <w:spacing w:line="240" w:lineRule="exact"/>
        <w:jc w:val="both"/>
      </w:pPr>
    </w:p>
    <w:p w14:paraId="272EB51F" w14:textId="77777777" w:rsidR="00BB4159" w:rsidRDefault="00BB4159">
      <w:pPr>
        <w:spacing w:line="240" w:lineRule="exact"/>
        <w:jc w:val="both"/>
      </w:pPr>
    </w:p>
    <w:p w14:paraId="6E5E53F0" w14:textId="77777777" w:rsidR="00A72A19" w:rsidRDefault="00A72A19">
      <w:pPr>
        <w:spacing w:line="240" w:lineRule="exact"/>
        <w:jc w:val="both"/>
      </w:pPr>
    </w:p>
    <w:p w14:paraId="333272D3" w14:textId="77777777" w:rsidR="00A72A19" w:rsidRDefault="00AB2D93">
      <w:pPr>
        <w:pStyle w:val="Listenabsatz"/>
        <w:numPr>
          <w:ilvl w:val="0"/>
          <w:numId w:val="2"/>
        </w:numPr>
        <w:spacing w:after="0" w:line="240" w:lineRule="exact"/>
        <w:jc w:val="both"/>
        <w:rPr>
          <w:b/>
          <w:bCs/>
        </w:rPr>
      </w:pPr>
      <w:r>
        <w:rPr>
          <w:b/>
          <w:bCs/>
          <w:shd w:val="clear" w:color="auto" w:fill="FFFFFF"/>
        </w:rPr>
        <w:lastRenderedPageBreak/>
        <w:t>Betroffenenrechte</w:t>
      </w:r>
    </w:p>
    <w:p w14:paraId="316BDC20" w14:textId="77777777" w:rsidR="00A72A19" w:rsidRDefault="00A72A19">
      <w:pPr>
        <w:spacing w:line="240" w:lineRule="exact"/>
        <w:jc w:val="both"/>
        <w:rPr>
          <w:b/>
          <w:bCs/>
        </w:rPr>
      </w:pPr>
    </w:p>
    <w:p w14:paraId="11E87871" w14:textId="77777777" w:rsidR="00A72A19" w:rsidRDefault="00AB2D93">
      <w:pPr>
        <w:spacing w:line="240" w:lineRule="exact"/>
        <w:jc w:val="both"/>
        <w:rPr>
          <w:b/>
          <w:bCs/>
          <w:sz w:val="18"/>
          <w:szCs w:val="18"/>
        </w:rPr>
      </w:pPr>
      <w:r>
        <w:rPr>
          <w:shd w:val="clear" w:color="auto" w:fill="FFFFFF"/>
        </w:rPr>
        <w:t>Nach der Datenschutzgrundverordnung stehen Ihnen folgende Rechte zu:</w:t>
      </w:r>
    </w:p>
    <w:p w14:paraId="1E613F19" w14:textId="77777777" w:rsidR="00A72A19" w:rsidRDefault="00A72A19">
      <w:pPr>
        <w:spacing w:line="240" w:lineRule="exact"/>
        <w:jc w:val="both"/>
        <w:rPr>
          <w:b/>
          <w:bCs/>
        </w:rPr>
      </w:pPr>
    </w:p>
    <w:p w14:paraId="13BE76D4" w14:textId="77777777"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14:paraId="0CE16734" w14:textId="77777777"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14:paraId="3E40F49B" w14:textId="77777777"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14:paraId="5CF4B96C" w14:textId="77777777" w:rsidR="00A72A19" w:rsidRDefault="00A72A19">
      <w:pPr>
        <w:ind w:left="340" w:hanging="340"/>
        <w:rPr>
          <w:shd w:val="clear" w:color="auto" w:fill="FFFFFF"/>
        </w:rPr>
      </w:pPr>
    </w:p>
    <w:p w14:paraId="337A3947" w14:textId="77777777"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14:paraId="72F438D9" w14:textId="77777777" w:rsidR="00A72A19" w:rsidRDefault="00A72A19">
      <w:pPr>
        <w:ind w:left="340" w:hanging="340"/>
        <w:rPr>
          <w:shd w:val="clear" w:color="auto" w:fill="FFFFFF"/>
        </w:rPr>
      </w:pPr>
    </w:p>
    <w:p w14:paraId="1E35D7CB" w14:textId="77777777"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12A43D12" w14:textId="77777777"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14:paraId="41C7A977" w14:textId="77777777"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14:paraId="23BD107A" w14:textId="19A60A6F" w:rsidR="00A72A19" w:rsidRDefault="00AB2D93" w:rsidP="00BB41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shd w:val="clear" w:color="auto" w:fill="FFFFFF"/>
        </w:rPr>
      </w:pPr>
      <w:r>
        <w:rPr>
          <w:shd w:val="clear" w:color="auto" w:fill="FFFFFF"/>
        </w:rPr>
        <w:t xml:space="preserve">Sollten Sie von den genannten Rechten Gebrauch machen, prüft der Verantwortliche, ob die gesetzlichen Voraussetzungen hierfür vorliegen. </w:t>
      </w:r>
      <w:r w:rsidR="00BB4159">
        <w:rPr>
          <w:shd w:val="clear" w:color="auto" w:fill="FFFFFF"/>
        </w:rPr>
        <w:br/>
      </w:r>
      <w:r>
        <w:rPr>
          <w:shd w:val="clear" w:color="auto" w:fill="FFFFFF"/>
        </w:rPr>
        <w:t>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DE4A4" w14:textId="77777777" w:rsidR="004B2040" w:rsidRDefault="004B2040">
      <w:pPr>
        <w:spacing w:line="240" w:lineRule="auto"/>
      </w:pPr>
      <w:r>
        <w:separator/>
      </w:r>
    </w:p>
  </w:endnote>
  <w:endnote w:type="continuationSeparator" w:id="0">
    <w:p w14:paraId="3E84192B" w14:textId="77777777" w:rsidR="004B2040" w:rsidRDefault="004B2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8588" w14:textId="03AE2DC5"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BB4159">
      <w:rPr>
        <w:noProof/>
        <w:color w:val="595959"/>
        <w:position w:val="4"/>
        <w:sz w:val="16"/>
        <w:szCs w:val="16"/>
        <w:u w:color="595959"/>
      </w:rPr>
      <w:t>2</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4BCF" w14:textId="461ADAE4"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C5658A">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2F46B" w14:textId="77777777" w:rsidR="004B2040" w:rsidRDefault="004B2040">
      <w:pPr>
        <w:spacing w:line="240" w:lineRule="auto"/>
      </w:pPr>
      <w:r>
        <w:separator/>
      </w:r>
    </w:p>
  </w:footnote>
  <w:footnote w:type="continuationSeparator" w:id="0">
    <w:p w14:paraId="289F0B39" w14:textId="77777777" w:rsidR="004B2040" w:rsidRDefault="004B2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65B7" w14:textId="77777777"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1677" w14:textId="77777777"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326075"/>
    <w:multiLevelType w:val="hybridMultilevel"/>
    <w:tmpl w:val="B66842F8"/>
    <w:numStyleLink w:val="Alphabetisch"/>
  </w:abstractNum>
  <w:abstractNum w:abstractNumId="6"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7B429C"/>
    <w:multiLevelType w:val="hybridMultilevel"/>
    <w:tmpl w:val="452286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FE1B4C"/>
    <w:multiLevelType w:val="hybridMultilevel"/>
    <w:tmpl w:val="72BE4A32"/>
    <w:numStyleLink w:val="ImportierterStil3"/>
  </w:abstractNum>
  <w:abstractNum w:abstractNumId="10" w15:restartNumberingAfterBreak="0">
    <w:nsid w:val="4A2A6BCB"/>
    <w:multiLevelType w:val="hybridMultilevel"/>
    <w:tmpl w:val="673E110A"/>
    <w:numStyleLink w:val="ImportierterStil4"/>
  </w:abstractNum>
  <w:abstractNum w:abstractNumId="11" w15:restartNumberingAfterBreak="0">
    <w:nsid w:val="647D5D86"/>
    <w:multiLevelType w:val="hybridMultilevel"/>
    <w:tmpl w:val="BE74DF98"/>
    <w:numStyleLink w:val="ImportierterStil6"/>
  </w:abstractNum>
  <w:abstractNum w:abstractNumId="12" w15:restartNumberingAfterBreak="0">
    <w:nsid w:val="67836597"/>
    <w:multiLevelType w:val="hybridMultilevel"/>
    <w:tmpl w:val="C896D240"/>
    <w:lvl w:ilvl="0" w:tplc="CDB899EE">
      <w:start w:val="1"/>
      <w:numFmt w:val="bullet"/>
      <w:lvlText w:val="-"/>
      <w:lvlJc w:val="left"/>
      <w:pPr>
        <w:ind w:left="1080" w:hanging="360"/>
      </w:pPr>
      <w:rPr>
        <w:rFonts w:ascii="Arial" w:eastAsia="Arial Unicode MS"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046030A"/>
    <w:multiLevelType w:val="hybridMultilevel"/>
    <w:tmpl w:val="B030CC96"/>
    <w:numStyleLink w:val="Strich"/>
  </w:abstractNum>
  <w:num w:numId="1">
    <w:abstractNumId w:val="0"/>
  </w:num>
  <w:num w:numId="2">
    <w:abstractNumId w:val="9"/>
  </w:num>
  <w:num w:numId="3">
    <w:abstractNumId w:val="2"/>
  </w:num>
  <w:num w:numId="4">
    <w:abstractNumId w:val="10"/>
  </w:num>
  <w:num w:numId="5">
    <w:abstractNumId w:val="9"/>
    <w:lvlOverride w:ilvl="0">
      <w:startOverride w:val="4"/>
    </w:lvlOverride>
  </w:num>
  <w:num w:numId="6">
    <w:abstractNumId w:val="1"/>
  </w:num>
  <w:num w:numId="7">
    <w:abstractNumId w:val="3"/>
  </w:num>
  <w:num w:numId="8">
    <w:abstractNumId w:val="9"/>
    <w:lvlOverride w:ilvl="0">
      <w:startOverride w:val="5"/>
    </w:lvlOverride>
  </w:num>
  <w:num w:numId="9">
    <w:abstractNumId w:val="6"/>
  </w:num>
  <w:num w:numId="10">
    <w:abstractNumId w:val="13"/>
  </w:num>
  <w:num w:numId="11">
    <w:abstractNumId w:val="9"/>
    <w:lvlOverride w:ilvl="0">
      <w:startOverride w:val="6"/>
    </w:lvlOverride>
  </w:num>
  <w:num w:numId="12">
    <w:abstractNumId w:val="7"/>
  </w:num>
  <w:num w:numId="13">
    <w:abstractNumId w:val="5"/>
  </w:num>
  <w:num w:numId="14">
    <w:abstractNumId w:val="9"/>
    <w:lvlOverride w:ilvl="0">
      <w:startOverride w:val="7"/>
      <w:lvl w:ilvl="0" w:tplc="D964845A">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0848D0">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B7B891AC">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12D6E0A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1072569C">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2162193E">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A1328BBA">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E1AC1FB0">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EE9A3A6C">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1"/>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E6000"/>
    <w:rsid w:val="000F3185"/>
    <w:rsid w:val="001766CB"/>
    <w:rsid w:val="001E5986"/>
    <w:rsid w:val="001F650C"/>
    <w:rsid w:val="002E08A6"/>
    <w:rsid w:val="00306DAE"/>
    <w:rsid w:val="00335F3E"/>
    <w:rsid w:val="003817F3"/>
    <w:rsid w:val="00395AF5"/>
    <w:rsid w:val="004B2040"/>
    <w:rsid w:val="004D6604"/>
    <w:rsid w:val="004E047B"/>
    <w:rsid w:val="00587103"/>
    <w:rsid w:val="00601139"/>
    <w:rsid w:val="006221CB"/>
    <w:rsid w:val="00641AE9"/>
    <w:rsid w:val="00704DD2"/>
    <w:rsid w:val="00750AE0"/>
    <w:rsid w:val="00A72A19"/>
    <w:rsid w:val="00A95CCF"/>
    <w:rsid w:val="00A96EC7"/>
    <w:rsid w:val="00AB2D93"/>
    <w:rsid w:val="00AB7C79"/>
    <w:rsid w:val="00BB4159"/>
    <w:rsid w:val="00C301B1"/>
    <w:rsid w:val="00C5658A"/>
    <w:rsid w:val="00CC7A58"/>
    <w:rsid w:val="00CF00B1"/>
    <w:rsid w:val="00D067C6"/>
    <w:rsid w:val="00D2749C"/>
    <w:rsid w:val="00DC7B0A"/>
    <w:rsid w:val="00DD7F5E"/>
    <w:rsid w:val="00EA5750"/>
    <w:rsid w:val="00F232DC"/>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6A81"/>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0FCE-A877-485A-9427-D312ABB7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3759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4</cp:revision>
  <cp:lastPrinted>2018-06-13T07:36:00Z</cp:lastPrinted>
  <dcterms:created xsi:type="dcterms:W3CDTF">2019-03-21T08:46:00Z</dcterms:created>
  <dcterms:modified xsi:type="dcterms:W3CDTF">2023-07-17T11:15:00Z</dcterms:modified>
</cp:coreProperties>
</file>